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拟推荐202</w:t>
      </w:r>
      <w:r>
        <w:rPr>
          <w:rFonts w:hint="default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年海南医学科技奖候选项目公示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公示内容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推荐奖种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海南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医学科学技术奖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非小细胞肺癌PET/CT智能诊断和评估体系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海南省肿瘤医院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</w:rPr>
        <w:t>推荐意见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  <w:t>同意推荐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项目简介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利用PET/CT分子影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像技术及基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于PET/CT图像的人工智能技术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建立了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非小细胞肺癌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NSCLC）诊断评估体系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。包括结节样肺癌（尤其是磨玻璃结节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肺癌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）的早期诊断，术前N分期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预测NSCLC病理类型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肺腺癌EGFR突变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评估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中晚期NSCLC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靶向治疗和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化疗的有效性和预后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形成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完整的诊断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  <w:lang w:val="en-US" w:eastAsia="zh-CN"/>
        </w:rPr>
        <w:t>治疗前</w:t>
      </w:r>
      <w:r>
        <w:rPr>
          <w:rFonts w:hint="eastAsia" w:ascii="仿宋_GB2312" w:hAnsi="仿宋_GB2312" w:eastAsia="仿宋_GB2312" w:cs="仿宋_GB2312"/>
          <w:color w:val="0D0D0D"/>
          <w:spacing w:val="2"/>
          <w:sz w:val="30"/>
          <w:szCs w:val="30"/>
        </w:rPr>
        <w:t>评估体系。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知识产权证明目录</w:t>
      </w: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color w:val="auto"/>
          <w:sz w:val="24"/>
          <w:szCs w:val="24"/>
          <w:lang w:val="en-US" w:eastAsia="zh-CN"/>
        </w:rPr>
        <w:t>1.国家发明专利，中国，</w:t>
      </w:r>
      <w:r>
        <w:rPr>
          <w:rFonts w:hint="eastAsia" w:ascii="宋体" w:hAnsi="宋体" w:eastAsia="宋体" w:cs="Times New Roman"/>
          <w:sz w:val="24"/>
          <w:szCs w:val="24"/>
        </w:rPr>
        <w:t>授权号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CN10906510B，授权时间:2021.10.19.“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一种基于深度学习方法的自动生成医学影像诊断报告的方法</w:t>
      </w:r>
      <w:r>
        <w:rPr>
          <w:rFonts w:hint="default" w:ascii="宋体" w:hAnsi="宋体" w:cs="宋体"/>
          <w:bCs/>
          <w:color w:val="auto"/>
          <w:sz w:val="24"/>
          <w:szCs w:val="24"/>
          <w:lang w:val="en-US" w:eastAsia="zh-CN"/>
        </w:rPr>
        <w:t>”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,发明人：苏统华，于丽娟，霍栋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代表性论文目录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Peiou Lu, 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Lijuan Yu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,The role of 18F-FDG PET/CT for evaluation of metastatic mediastinal lymph nodes in patients with lung squamous-cell carcinoma or adenocarcinoma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Lung Cancer，2014 Jul;85(1):53-8.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Gao X, Chu C, Li Y, Lu P, Wang W, Liu W,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Yu L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 The method and efficacy of support vector machine classifiers based on texture features and multi-resolution histogram from (18)F-FDG PET-CT images for the evaluation of mediastinal lymph nodes in patients with lung cancer. Eur J Radiol. 2015 Feb;84(2):312-7.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</w:rPr>
        <w:t>Wang, Hongkai(#); Chen, Zhonghua; Zhou, Zongwei; Zhou, Zongwei; Li, Yingci; Lu, Peiou; Wang, Wenzhi; Yu, Lijuan; Liu, Wanyu; 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auto"/>
        </w:rPr>
        <w:t>Yu, LJ(*)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</w:rPr>
        <w:t>，Comparison of machine learning methods for classifying mediastinal lymph node metastasis of non-small cell lung cancer from F-18-FDG PET/CT images， EJNMMI Research, 2017.1.28, 7: 0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  <w:lang w:val="en-US" w:eastAsia="zh-CN"/>
        </w:rPr>
        <w:t>-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</w:rPr>
        <w:t>11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Wang D, Zhang M, Gao X,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Yu L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. Prognostic Value of Baseline 18F-FDG PET/CT Functional Parameters in Patients with Advanced Lung Adenocarcinoma Stratified by EGFR Mutation Status. PLoS One. 2016 Jun 23;11(6):e0158307.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  <w:lang w:val="en-US" w:eastAsia="zh-CN"/>
        </w:rPr>
        <w:t>5.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</w:rPr>
        <w:t>Li, Xueyan; Wang, Dawei; </w:t>
      </w:r>
      <w:r>
        <w:rPr>
          <w:rFonts w:hint="eastAsia" w:ascii="仿宋" w:hAnsi="仿宋" w:eastAsia="仿宋" w:cs="仿宋"/>
          <w:b/>
          <w:bCs/>
          <w:color w:val="333333"/>
          <w:sz w:val="24"/>
          <w:szCs w:val="24"/>
          <w:shd w:val="clear" w:color="auto" w:fill="auto"/>
        </w:rPr>
        <w:t>Yu, Lijuan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  <w:vertAlign w:val="superscript"/>
        </w:rPr>
        <w:t>*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</w:rPr>
        <w:t>，Prognostic and Predictive Values of Metabolic Parameters of F-18-FDG PET/CT in Patients With Non-Small Cell Lung Cancer Treated With Chemotherapy， </w:t>
      </w:r>
      <w:r>
        <w:rPr>
          <w:rFonts w:hint="eastAsia" w:ascii="仿宋" w:hAnsi="仿宋" w:eastAsia="仿宋" w:cs="仿宋"/>
          <w:i/>
          <w:iCs/>
          <w:color w:val="333333"/>
          <w:sz w:val="24"/>
          <w:szCs w:val="24"/>
          <w:shd w:val="clear" w:color="auto" w:fill="auto"/>
        </w:rPr>
        <w:t>MOLECULAR IMAGING</w:t>
      </w:r>
      <w:r>
        <w:rPr>
          <w:rFonts w:hint="eastAsia" w:ascii="仿宋" w:hAnsi="仿宋" w:eastAsia="仿宋" w:cs="仿宋"/>
          <w:color w:val="333333"/>
          <w:sz w:val="24"/>
          <w:szCs w:val="24"/>
          <w:shd w:val="clear" w:color="auto" w:fill="auto"/>
        </w:rPr>
        <w:t>, 2019, 18: 0-UNSP 1536012119846025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Zhu, Lei; Yin, Guotao; Chen, Wei; Li, Xiaofeng; Yu, Xiaozhou; Zhu, Xiang; Jiang, Wei; Jia, Chaoyang; Chen, Peihe; Zhang, Yufan; Lu, Di;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Yu, Lijuan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; Li, Xubin*; Xu, Wengui*，Correlation between EGFR mutation status and F-18-fluorodeoxyglucose positron emission tomography-computed tomography image features in lung adenocarcinoma，Thoracic Cancer, 2019, 10(4): 659-664.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王玉君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 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(*)，MicroRNA-374b inhibits the tumor growth and promotes apoptosisin non-small cell lung cancer tissue through the p38/ERK signaling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pathway by targeting JAM-2， JOURNAL OF THORACIC DISEASE, 2018 , 10(9): 5489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5498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Lu P,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Yu L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, Li Y, Sun Y. A correlation study between maximum standardized uptake values and pathology and clinical staging in non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small cell lung cancer. Nucl Med Commun. 2010 Jul;31(7):646-51.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袁林,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,李迎辞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，李雪艳，表现为单纯磨玻璃密度结节的肺浸润性腺癌的影像学特征分析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.中华核医学与分子影像杂志，2017,37（12）:753-757.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王洪凯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陈中华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周纵苇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李迎辞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陆佩欧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王文志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刘宛予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*，机器学习算法诊断PET/CT纵膈淋巴结性能评估，浙江大学学报(工学版), 2018, (04): 788-797.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邵亭亭,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,李迎辞,陈暮楠.PET/CT密度比与摄取比判断肺癌纵隔淋巴结转移的研究.中国肺癌杂志,2015,18(03):155-160.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李迎辞，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，王文志，陆佩欧，18F-FDG PET/CT在非小细胞肺癌纵膈淋巴结转以上的诊断价值，实用肿瘤学杂志，2013,27（6），485-489.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曾樊顺,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,马敬全,王欣,梁邦玉.(18)F-FDG PET/CT在预测非小细胞肺癌EGFR突变中的价值.现代肿瘤医学,2019,27(05):787-790.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袁林,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,李迎辞,赵升.肺内单纯磨玻璃结节的影像学特征及鉴别诊断价值.肿瘤学杂志,2017,23(02):145-149. 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陆佩欧,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,孙亚娟,等. PET/CT联合HRCT对肺孤立结节的鉴别诊断价值. 实用肿瘤学杂志,2010, (1):15-19.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于丽娟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，楚春雨，李迎辞，高翾，陆佩欧，王文志，刘宛予 18F-FDG PET/CT 诊断非小细胞肺癌纵膈淋巴结转移的方法和价值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实用肿瘤学杂志，2010；24（6），515-519.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完成人情况，包括姓名、排名、职称、行政职务、工作单位、对本项目的贡献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于丽娟，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主任医师，教授，医学影像部及核医学科主任，海南省肿瘤医院，是本项目的负责人，包括项目的整体设计，统筹安排，具体实施等。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陆佩欧，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副主任医师，哈尔滨医科大学附属肿瘤医院，参与了</w:t>
      </w:r>
      <w:r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  <w:t>PET/CT 预测NSCLC病理类型、判断纵隔淋巴结转移的研究。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王玉君，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海南省肿瘤医院，核医学科副主任，负责本项目非小细胞肺癌基础研究的具体实施。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24"/>
        </w:rPr>
        <w:t>王洪凯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教授，大连理工大学医学部副部长，是研发PET/CT中NSCLC纵隔淋巴结良恶性判别的人工智能诊断的主要完成人。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24"/>
        </w:rPr>
        <w:t>李雪艳，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主治医师，海南省肿瘤医院，参与了预测NSCLC预后和化疗有效性的研究。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24"/>
        </w:rPr>
        <w:t>朱磊，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副主任医师，天津医科大学肿瘤医院，参与了PET/CT预测NSCLL靶向基因突变的研究。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李迎辞，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主治医师，哈尔滨医科大学附属肿瘤医院，参与了PET/CT诊断纵隔淋巴结转移综合分析法的研究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8.</w:t>
      </w:r>
      <w:r>
        <w:rPr>
          <w:rFonts w:hint="eastAsia" w:ascii="仿宋" w:hAnsi="仿宋" w:eastAsia="仿宋" w:cs="仿宋"/>
          <w:sz w:val="24"/>
          <w:szCs w:val="24"/>
        </w:rPr>
        <w:t>苏统华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副教授，哈尔滨工业大学软件学院副院长，是国家发明专利的主要完成人。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D0D0D"/>
          <w:spacing w:val="2"/>
          <w:sz w:val="32"/>
          <w:szCs w:val="32"/>
        </w:rPr>
        <w:t>完成单位情况，包括单位名称、排名，对本项目的贡献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  <w:t>海南省肿瘤医院，是本项目的第一完成单位，负责本项目的整体设计和整体实施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  <w:t>哈尔滨医科大学附属肿瘤医院，是本项目的第二完成单位，参与了PET/CT 预测NSCLC病理类型、判断纵隔淋巴结转移的研究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  <w:t>大连理工大学，是本项目的第三完成单位，参与了基于PET/CT图像纵隔淋巴结良恶性判别的人工智能研究。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</w:rPr>
      </w:pPr>
      <w:r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  <w:t>4.天津医科大学肿瘤医院，是本项目的第四完成单位，参与了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PET/CT预测NSCLL靶向基因突变的研究。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D0D0D"/>
          <w:spacing w:val="2"/>
          <w:sz w:val="24"/>
          <w:szCs w:val="24"/>
          <w:lang w:val="en-US" w:eastAsia="zh-CN"/>
        </w:rPr>
        <w:t>5.哈尔滨工业大学，是本项目的第五完成单位，是完成国家发明专利的主要单位之一。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72957"/>
    <w:multiLevelType w:val="singleLevel"/>
    <w:tmpl w:val="8D4729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48866D9"/>
    <w:multiLevelType w:val="singleLevel"/>
    <w:tmpl w:val="C48866D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56A187D"/>
    <w:multiLevelType w:val="singleLevel"/>
    <w:tmpl w:val="D56A18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7F46DDA"/>
    <w:multiLevelType w:val="singleLevel"/>
    <w:tmpl w:val="17F46DDA"/>
    <w:lvl w:ilvl="0" w:tentative="0">
      <w:start w:val="13"/>
      <w:numFmt w:val="decimal"/>
      <w:suff w:val="space"/>
      <w:lvlText w:val="%1."/>
      <w:lvlJc w:val="left"/>
    </w:lvl>
  </w:abstractNum>
  <w:abstractNum w:abstractNumId="4">
    <w:nsid w:val="3461066C"/>
    <w:multiLevelType w:val="singleLevel"/>
    <w:tmpl w:val="3461066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zk5Y2NjNWQwMmJmNjg0NGQzZjM4NDYxNTVmN2UifQ=="/>
  </w:docVars>
  <w:rsids>
    <w:rsidRoot w:val="00000000"/>
    <w:rsid w:val="01DF3F77"/>
    <w:rsid w:val="031A3AE2"/>
    <w:rsid w:val="246D27B7"/>
    <w:rsid w:val="374224A3"/>
    <w:rsid w:val="4FEC4CEF"/>
    <w:rsid w:val="517B0220"/>
    <w:rsid w:val="562F01D2"/>
    <w:rsid w:val="7190650A"/>
    <w:rsid w:val="780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1663</Words>
  <Characters>3443</Characters>
  <Lines>0</Lines>
  <Paragraphs>0</Paragraphs>
  <TotalTime>3</TotalTime>
  <ScaleCrop>false</ScaleCrop>
  <LinksUpToDate>false</LinksUpToDate>
  <CharactersWithSpaces>3744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2023-07-17T06:47:00Z</dcterms:created>
  <dc:creator>DELL</dc:creator>
  <cp:lastModifiedBy>qzuser</cp:lastModifiedBy>
  <dcterms:modified xsi:type="dcterms:W3CDTF">2023-07-17T09:59:46Z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E4AD1C31313745B9A712D4FEE9FC0D35_12</vt:lpwstr>
  </property>
</Properties>
</file>